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附件2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201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9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全省</w:t>
      </w:r>
      <w:r>
        <w:rPr>
          <w:rFonts w:ascii="Times New Roman" w:hAnsi="Times New Roman" w:eastAsia="方正小标宋_GBK" w:cs="Times New Roman"/>
          <w:sz w:val="44"/>
          <w:szCs w:val="44"/>
        </w:rPr>
        <w:t>政法优秀新闻作品评选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参评作品报送须知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一、作品要求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参评作品发表的时间为201</w:t>
      </w:r>
      <w:r>
        <w:rPr>
          <w:rFonts w:hint="eastAsia" w:ascii="Times New Roman" w:hAnsi="Times New Roman" w:eastAsia="仿宋_GB2312" w:cs="Times New Roman"/>
          <w:szCs w:val="32"/>
        </w:rPr>
        <w:t>9</w:t>
      </w:r>
      <w:r>
        <w:rPr>
          <w:rFonts w:ascii="Times New Roman" w:hAnsi="Times New Roman" w:eastAsia="仿宋_GB2312" w:cs="Times New Roman"/>
          <w:szCs w:val="32"/>
        </w:rPr>
        <w:t>年1月1日至201</w:t>
      </w:r>
      <w:r>
        <w:rPr>
          <w:rFonts w:hint="eastAsia" w:ascii="Times New Roman" w:hAnsi="Times New Roman" w:eastAsia="仿宋_GB2312" w:cs="Times New Roman"/>
          <w:szCs w:val="32"/>
        </w:rPr>
        <w:t>9</w:t>
      </w:r>
      <w:r>
        <w:rPr>
          <w:rFonts w:ascii="Times New Roman" w:hAnsi="Times New Roman" w:eastAsia="仿宋_GB2312" w:cs="Times New Roman"/>
          <w:szCs w:val="32"/>
        </w:rPr>
        <w:t>年12月31日。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具有直接报送作品参加复评资格的报刊、通讯社、广播电台、电视台，至少应当报送1件消息或评论，最多报送1件系列（连续、组合）报道。各市党委政法委推荐的参评作品必须均为当地媒体刊（播）的作品，其中，省级媒体刊（播）作品的数量不得低于参评总量的1/3。各地各单位推荐的超长作品不得超过1件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二、报送要求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（一）《推荐目录》（附件4）报送1份（电子版发至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r>
        <w:rPr>
          <w:rFonts w:ascii="Times New Roman" w:hAnsi="Times New Roman" w:eastAsia="仿宋_GB2312" w:cs="Times New Roman"/>
          <w:spacing w:val="-4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  <w:szCs w:val="32"/>
        </w:rPr>
        <w:t>），须加盖推荐单位公章。同一项目的参评作品按照初评结果顺序填写。推荐参评作品数额不得超过《数额分配方案》（附件3）规定的分配数额，如超出分配数额，评选办公室将按《推荐目录》的顺序撤下排在后面的超额作品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（二）《推荐表》（附件5）只须报送电子版，发至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r>
        <w:rPr>
          <w:rFonts w:ascii="Times New Roman" w:hAnsi="Times New Roman" w:eastAsia="仿宋_GB2312" w:cs="Times New Roman"/>
          <w:spacing w:val="-4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（三）文字类作品，必须提供报刊上发表的原件1份，并将作品发表所在版面的电子版（PDF文件），连同作品文字稿（标题字体用14号黑体加粗，居中；小标题为12号宋体加粗，居中；正文字体为12号宋体）发至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r>
        <w:rPr>
          <w:rFonts w:ascii="Times New Roman" w:hAnsi="Times New Roman" w:eastAsia="仿宋_GB2312" w:cs="Times New Roman"/>
          <w:spacing w:val="-4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pStyle w:val="2"/>
        <w:adjustRightInd w:val="0"/>
        <w:snapToGrid w:val="0"/>
        <w:spacing w:beforeAutospacing="0" w:afterAutospacing="0" w:line="59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（四）广播电台、电视台类作品，将原版播出作品复制为数据文件存储在U盘中，文件名以参评项目+标题命名，如“广播专题 XXX”。广播作品复制为音质效果好的WAV或MP3格式文件；电视作品复制为高清晰的AVI或MP4格式文件。作品文字稿只须电子版（标题字体用14号黑体加粗，居中；小标题为12号宋体加粗，居中；正文字体为12号宋体），发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政法优秀新闻作品评选办公室。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 复制时不得对作品播出原版进行重新录制、编辑，不得删除片花、广告等任何内容。播出时含有片头、片尾的独立作品，务必完整复制片头、片尾内容。复制后请务必检查作品内容是否完整；音质、画面是否清晰；播放是否流畅，能够前进和后退。系列（连续、组合）报道代表作的音视频文件须在文件名末端注明代表作序号，如“广播系列 XXX 代表作1”。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（五）网络类作品，须在《推荐表》中</w:t>
      </w:r>
      <w:r>
        <w:rPr>
          <w:rFonts w:hint="eastAsia" w:ascii="Times New Roman" w:hAnsi="Times New Roman" w:eastAsia="仿宋_GB2312" w:cs="Times New Roman"/>
          <w:szCs w:val="32"/>
        </w:rPr>
        <w:t>“作品网址”一</w:t>
      </w:r>
      <w:r>
        <w:rPr>
          <w:rFonts w:ascii="Times New Roman" w:hAnsi="Times New Roman" w:eastAsia="仿宋_GB2312" w:cs="Times New Roman"/>
          <w:szCs w:val="32"/>
        </w:rPr>
        <w:t>栏标明网页链接地址。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（六）摄影类作品，必须提供报刊上发表的原件1份，并将作品发表所在版面的电子版（PDF文件），连同数字照片（像素为1422×800至3558×2490之间，不小于1M的RGB模式JPEG文件）发至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r>
        <w:rPr>
          <w:rFonts w:ascii="Times New Roman" w:hAnsi="Times New Roman" w:eastAsia="仿宋_GB2312" w:cs="Times New Roman"/>
          <w:spacing w:val="-4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七）媒体融合类作品，须在《推荐表》中“发布账号（APP）”栏填报规范名称；“社会效果”栏填写作品发布后的点击量、跟评量、互动量、转发数、点赞数、留言数等客观指标和应用新技术等情况，可另附策划文案。同时，须提交参评作品二维码打印件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参评作品可下载的，使用U盘提供作品原件电子版。文字作品复制为Word文档</w:t>
      </w:r>
      <w:r>
        <w:rPr>
          <w:rFonts w:ascii="Times New Roman" w:hAnsi="Times New Roman" w:eastAsia="仿宋_GB2312" w:cs="Times New Roman"/>
          <w:szCs w:val="32"/>
        </w:rPr>
        <w:t>（标题字体用14号黑体加粗，居中；小标题为12号宋体加粗，居中；正文字体为12号宋体）</w:t>
      </w:r>
      <w:r>
        <w:rPr>
          <w:rFonts w:hint="eastAsia" w:ascii="Times New Roman" w:hAnsi="Times New Roman" w:eastAsia="仿宋_GB2312" w:cs="Times New Roman"/>
          <w:szCs w:val="32"/>
        </w:rPr>
        <w:t>，音频作品复制为音质效果好的WAV或MP3格式文件，视频作品复制为高清晰的AVI或MP4格式文件。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参评“移动直播”奖项，须附1份1000字以内的直播简介。包括直播意义、直播流程和规模、直播点设定和社会影响等内容。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</w:t>
      </w:r>
      <w:r>
        <w:rPr>
          <w:rFonts w:hint="eastAsia" w:ascii="Times New Roman" w:hAnsi="Times New Roman" w:eastAsia="仿宋_GB2312" w:cs="Times New Roman"/>
          <w:szCs w:val="32"/>
        </w:rPr>
        <w:t>八</w:t>
      </w:r>
      <w:r>
        <w:rPr>
          <w:rFonts w:ascii="Times New Roman" w:hAnsi="Times New Roman" w:eastAsia="仿宋_GB2312" w:cs="Times New Roman"/>
          <w:szCs w:val="32"/>
        </w:rPr>
        <w:t>）外文文字媒体参评作品，除报送原报刊外，须译成汉字稿，然后按上述要求报送。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</w:t>
      </w:r>
      <w:r>
        <w:rPr>
          <w:rFonts w:hint="eastAsia" w:ascii="Times New Roman" w:hAnsi="Times New Roman" w:eastAsia="仿宋_GB2312" w:cs="Times New Roman"/>
          <w:szCs w:val="32"/>
        </w:rPr>
        <w:t>九</w:t>
      </w:r>
      <w:r>
        <w:rPr>
          <w:rFonts w:ascii="Times New Roman" w:hAnsi="Times New Roman" w:eastAsia="仿宋_GB2312" w:cs="Times New Roman"/>
          <w:szCs w:val="32"/>
        </w:rPr>
        <w:t>）各市党委政法委还须将组织初评工作的情况（电子版）发至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r>
        <w:rPr>
          <w:rFonts w:ascii="Times New Roman" w:hAnsi="Times New Roman" w:eastAsia="仿宋_GB2312" w:cs="Times New Roman"/>
          <w:spacing w:val="-4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三、报送方式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（一）所有参评作品的纸质和U盘材料请交换或快递至</w:t>
      </w:r>
      <w:r>
        <w:rPr>
          <w:rFonts w:hint="eastAsia" w:ascii="Times New Roman" w:hAnsi="Times New Roman" w:eastAsia="仿宋_GB2312" w:cs="Times New Roman"/>
          <w:spacing w:val="-4"/>
          <w:szCs w:val="32"/>
          <w:lang w:val="en-US" w:eastAsia="zh-CN"/>
        </w:rPr>
        <w:t>全省</w:t>
      </w:r>
      <w:bookmarkStart w:id="0" w:name="_GoBack"/>
      <w:bookmarkEnd w:id="0"/>
      <w:r>
        <w:rPr>
          <w:rFonts w:ascii="Times New Roman" w:hAnsi="Times New Roman" w:eastAsia="仿宋_GB2312" w:cs="Times New Roman"/>
          <w:szCs w:val="32"/>
        </w:rPr>
        <w:t>政法优秀新闻作品评选办公室</w:t>
      </w:r>
      <w:r>
        <w:rPr>
          <w:rFonts w:ascii="Times New Roman" w:hAnsi="Times New Roman" w:eastAsia="仿宋_GB2312" w:cs="Times New Roman"/>
        </w:rPr>
        <w:t>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（二）请于20</w:t>
      </w:r>
      <w:r>
        <w:rPr>
          <w:rFonts w:hint="eastAsia" w:ascii="Times New Roman" w:hAnsi="Times New Roman" w:eastAsia="仿宋_GB2312" w:cs="Times New Roman"/>
        </w:rPr>
        <w:t>20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3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  <w:lang w:val="en-US" w:eastAsia="zh-CN"/>
        </w:rPr>
        <w:t>1</w:t>
      </w:r>
      <w:r>
        <w:rPr>
          <w:rFonts w:ascii="Times New Roman" w:hAnsi="Times New Roman" w:eastAsia="仿宋_GB2312" w:cs="Times New Roman"/>
        </w:rPr>
        <w:t>日前完成初评推荐作品报送工作，逾期不报视为自动弃权。</w:t>
      </w:r>
    </w:p>
    <w:p>
      <w:pPr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（三）交换地址：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山西省委</w:t>
      </w:r>
      <w:r>
        <w:rPr>
          <w:rFonts w:ascii="Times New Roman" w:hAnsi="Times New Roman" w:eastAsia="仿宋_GB2312" w:cs="Times New Roman"/>
        </w:rPr>
        <w:t>政法委宣传教育</w:t>
      </w:r>
      <w:r>
        <w:rPr>
          <w:rFonts w:hint="eastAsia" w:ascii="Times New Roman" w:hAnsi="Times New Roman" w:eastAsia="仿宋_GB2312" w:cs="Times New Roman"/>
          <w:lang w:val="en-US" w:eastAsia="zh-CN"/>
        </w:rPr>
        <w:t>处</w:t>
      </w:r>
      <w:r>
        <w:rPr>
          <w:rFonts w:ascii="Times New Roman" w:hAnsi="Times New Roman" w:eastAsia="仿宋_GB2312" w:cs="Times New Roman"/>
        </w:rPr>
        <w:t>；寄送地址：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太原</w:t>
      </w:r>
      <w:r>
        <w:rPr>
          <w:rFonts w:ascii="Times New Roman" w:hAnsi="Times New Roman" w:eastAsia="仿宋_GB2312" w:cs="Times New Roman"/>
        </w:rPr>
        <w:t>市</w:t>
      </w:r>
      <w:r>
        <w:rPr>
          <w:rFonts w:hint="eastAsia" w:ascii="Times New Roman" w:hAnsi="Times New Roman" w:eastAsia="仿宋_GB2312" w:cs="Times New Roman"/>
          <w:lang w:val="en-US" w:eastAsia="zh-CN"/>
        </w:rPr>
        <w:t>迎泽大街369号</w:t>
      </w:r>
      <w:r>
        <w:rPr>
          <w:rFonts w:ascii="Times New Roman" w:hAnsi="Times New Roman" w:eastAsia="仿宋_GB2312" w:cs="Times New Roman"/>
        </w:rPr>
        <w:t>。</w:t>
      </w:r>
    </w:p>
    <w:p>
      <w:pPr>
        <w:snapToGrid w:val="0"/>
        <w:spacing w:line="590" w:lineRule="exact"/>
        <w:ind w:firstLine="592" w:firstLineChars="185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邮政编码：</w:t>
      </w:r>
      <w:r>
        <w:rPr>
          <w:rFonts w:hint="eastAsia" w:ascii="Times New Roman" w:hAnsi="Times New Roman" w:eastAsia="仿宋_GB2312" w:cs="Times New Roman"/>
          <w:lang w:val="en-US" w:eastAsia="zh-CN"/>
        </w:rPr>
        <w:t>030071</w:t>
      </w:r>
    </w:p>
    <w:p>
      <w:pPr>
        <w:snapToGrid w:val="0"/>
        <w:spacing w:line="590" w:lineRule="exact"/>
        <w:ind w:firstLine="592" w:firstLineChars="185"/>
        <w:rPr>
          <w:lang w:val="en-US" w:eastAsia="zh-CN"/>
        </w:rPr>
      </w:pPr>
      <w:r>
        <w:rPr>
          <w:rFonts w:ascii="Times New Roman" w:hAnsi="Times New Roman" w:eastAsia="仿宋_GB2312" w:cs="Times New Roman"/>
        </w:rPr>
        <w:t>联系人：</w:t>
      </w:r>
      <w:r>
        <w:rPr>
          <w:rFonts w:hint="eastAsia" w:ascii="Times New Roman" w:hAnsi="Times New Roman" w:eastAsia="仿宋_GB2312" w:cs="Times New Roman"/>
          <w:lang w:val="en-US" w:eastAsia="zh-CN"/>
        </w:rPr>
        <w:t>赵炳利</w:t>
      </w:r>
      <w:r>
        <w:rPr>
          <w:rFonts w:ascii="Times New Roman" w:hAnsi="Times New Roman" w:eastAsia="仿宋_GB2312" w:cs="Times New Roman"/>
        </w:rPr>
        <w:t xml:space="preserve">  0</w:t>
      </w:r>
      <w:r>
        <w:rPr>
          <w:rFonts w:hint="eastAsia" w:ascii="Times New Roman" w:hAnsi="Times New Roman" w:eastAsia="仿宋_GB2312" w:cs="Times New Roman"/>
          <w:lang w:val="en-US" w:eastAsia="zh-CN"/>
        </w:rPr>
        <w:t>351</w:t>
      </w:r>
      <w:r>
        <w:rPr>
          <w:rFonts w:ascii="Times New Roman" w:hAnsi="Times New Roman" w:eastAsia="仿宋_GB2312" w:cs="Times New Roman"/>
        </w:rPr>
        <w:t>—</w:t>
      </w:r>
      <w:r>
        <w:rPr>
          <w:rFonts w:hint="eastAsia" w:ascii="Times New Roman" w:hAnsi="Times New Roman" w:eastAsia="仿宋_GB2312" w:cs="Times New Roman"/>
          <w:lang w:val="en-US" w:eastAsia="zh-CN"/>
        </w:rPr>
        <w:t>4019618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E7"/>
    <w:rsid w:val="0071620A"/>
    <w:rsid w:val="00CE65E7"/>
    <w:rsid w:val="36A10027"/>
    <w:rsid w:val="3D5E1680"/>
    <w:rsid w:val="73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2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2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</w:rPr>
  </w:style>
  <w:style w:type="paragraph" w:customStyle="1" w:styleId="5">
    <w:name w:val=" Char Char9 Char Char"/>
    <w:basedOn w:val="1"/>
    <w:unhideWhenUsed/>
    <w:qFormat/>
    <w:uiPriority w:val="0"/>
    <w:rPr>
      <w:rFonts w:hint="eastAsia" w:ascii="仿宋_GB2312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728</Words>
  <Characters>838</Characters>
  <Lines>76</Lines>
  <Paragraphs>130</Paragraphs>
  <TotalTime>0</TotalTime>
  <ScaleCrop>false</ScaleCrop>
  <LinksUpToDate>false</LinksUpToDate>
  <CharactersWithSpaces>1436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2020-02-25T01:51:00Z</dcterms:created>
  <dc:creator>黄 雨婷</dc:creator>
  <cp:lastModifiedBy>HP</cp:lastModifiedBy>
  <dcterms:modified xsi:type="dcterms:W3CDTF">2020-02-28T00:25:48Z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